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9th, 2022</w:t>
      </w: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Newark Educators Community Charter School </w:t>
      </w:r>
    </w:p>
    <w:p w:rsidR="00000000" w:rsidDel="00000000" w:rsidP="00000000" w:rsidRDefault="00000000" w:rsidRPr="00000000" w14:paraId="00000005">
      <w:pPr>
        <w:spacing w:after="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88-108 Shipman Street, Newark, NJ 07102</w:t>
      </w:r>
    </w:p>
    <w:p w:rsidR="00000000" w:rsidDel="00000000" w:rsidP="00000000" w:rsidRDefault="00000000" w:rsidRPr="00000000" w14:paraId="00000006">
      <w:pPr>
        <w:spacing w:after="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Newark Educators Community Charter School Parents, Guardians, and Staff:</w:t>
      </w:r>
    </w:p>
    <w:p w:rsidR="00000000" w:rsidDel="00000000" w:rsidP="00000000" w:rsidRDefault="00000000" w:rsidRPr="00000000" w14:paraId="0000000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Newark Educators Community Charter School is committed to protecting NECCS students’ and staff’s health.  As required by the Department of Education regulations, all drinking water outlets in our facilities must be sampled for lead.  Newark Educators Community Charter School has scheduled the lead drinking water sampling for NECCS for 2/17/22. </w:t>
      </w:r>
    </w:p>
    <w:p w:rsidR="00000000" w:rsidDel="00000000" w:rsidP="00000000" w:rsidRDefault="00000000" w:rsidRPr="00000000" w14:paraId="0000000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Why Test School Drinking Water for Lead?</w:t>
      </w:r>
    </w:p>
    <w:p w:rsidR="00000000" w:rsidDel="00000000" w:rsidP="00000000" w:rsidRDefault="00000000" w:rsidRPr="00000000" w14:paraId="0000000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Lead can cause serious health problems if too much enters the body from drinking water or other sources. </w:t>
      </w:r>
      <w:r w:rsidDel="00000000" w:rsidR="00000000" w:rsidRPr="00000000">
        <w:rPr>
          <w:rFonts w:ascii="Times New Roman" w:cs="Times New Roman" w:eastAsia="Times New Roman" w:hAnsi="Times New Roman"/>
          <w:sz w:val="24"/>
          <w:szCs w:val="24"/>
          <w:rtl w:val="0"/>
        </w:rPr>
        <w:t xml:space="preserve">Lead is most dangerous for pregnant women, infants, and children under 6 years old. Exposure to high levels of lead during pregnancy contributes to low birth weight and developmental delays in infants. In young children, lead exposure can lower IQ levels, affect hearing, reduce attention span, and hurt school performance. At very high levels, lead can even cause brain damage.</w:t>
      </w:r>
    </w:p>
    <w:p w:rsidR="00000000" w:rsidDel="00000000" w:rsidP="00000000" w:rsidRDefault="00000000" w:rsidRPr="00000000" w14:paraId="0000000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 is rarely found in the source water; rather it enters the drinking water primarily as a result of the corrosion or wearing away, of materials containing lead in the service line or interior plumbing.  These materials include lead-based solder used to join copper pipe, brass, and chrome-brass faucets, and in some cases, pipes made of lead that connect buildings to water mains (service lines).  Since 1986, all plumbing materials must be “</w:t>
      </w:r>
      <w:r w:rsidDel="00000000" w:rsidR="00000000" w:rsidRPr="00000000">
        <w:rPr>
          <w:rFonts w:ascii="Times New Roman" w:cs="Times New Roman" w:eastAsia="Times New Roman" w:hAnsi="Times New Roman"/>
          <w:sz w:val="24"/>
          <w:szCs w:val="24"/>
          <w:rtl w:val="0"/>
        </w:rPr>
        <w:t xml:space="preserve">lead-free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law currently allows plumbing materials to be up to 0.25 percent lead to be labeled as “</w:t>
      </w:r>
      <w:r w:rsidDel="00000000" w:rsidR="00000000" w:rsidRPr="00000000">
        <w:rPr>
          <w:rFonts w:ascii="Times New Roman" w:cs="Times New Roman" w:eastAsia="Times New Roman" w:hAnsi="Times New Roman"/>
          <w:sz w:val="24"/>
          <w:szCs w:val="24"/>
          <w:rtl w:val="0"/>
        </w:rPr>
        <w:t xml:space="preserve">lead-free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prior to January 4, 2014, “</w:t>
      </w:r>
      <w:r w:rsidDel="00000000" w:rsidR="00000000" w:rsidRPr="00000000">
        <w:rPr>
          <w:rFonts w:ascii="Times New Roman" w:cs="Times New Roman" w:eastAsia="Times New Roman" w:hAnsi="Times New Roman"/>
          <w:sz w:val="24"/>
          <w:szCs w:val="24"/>
          <w:rtl w:val="0"/>
        </w:rPr>
        <w:t xml:space="preserve">lead-free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allowed up to 8 percent lead content of the wetted surfaces of plumbing products including those labeled National Sanitation Foundation (NSF) certified. </w:t>
      </w:r>
    </w:p>
    <w:p w:rsidR="00000000" w:rsidDel="00000000" w:rsidP="00000000" w:rsidRDefault="00000000" w:rsidRPr="00000000" w14:paraId="000000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Actions We Are Taking?</w:t>
      </w:r>
    </w:p>
    <w:p w:rsidR="00000000" w:rsidDel="00000000" w:rsidP="00000000" w:rsidRDefault="00000000" w:rsidRPr="00000000" w14:paraId="000000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sampling, Newark Educators Community Charter School developed a Lead Sampling Plan for NECCS and conducted a plumbing profile.  The purpose of the plumbing profile was to identify all drinking water outlets and evaluate the plumbing materials of the school to determine if lead solder, lead pipes, or a lead service line are present.</w:t>
      </w:r>
    </w:p>
    <w:p w:rsidR="00000000" w:rsidDel="00000000" w:rsidP="00000000" w:rsidRDefault="00000000" w:rsidRPr="00000000" w14:paraId="000000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NECCS’s Lead Sampling Plan may be found on our website at </w:t>
      </w:r>
      <w:hyperlink r:id="rId7">
        <w:r w:rsidDel="00000000" w:rsidR="00000000" w:rsidRPr="00000000">
          <w:rPr>
            <w:rFonts w:ascii="Times New Roman" w:cs="Times New Roman" w:eastAsia="Times New Roman" w:hAnsi="Times New Roman"/>
            <w:color w:val="1155cc"/>
            <w:sz w:val="24"/>
            <w:szCs w:val="24"/>
            <w:u w:val="single"/>
            <w:rtl w:val="0"/>
          </w:rPr>
          <w:t xml:space="preserve">https://newarkeducators.org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drinking water outlets in NECCS will be sampled on 2/17/22.  We anticipate receiving the results from our laboratory within two-three weeks of sampling.  Upon receiving the sample results, NECCS will inform you if any of the drinking water outlets had a result greater than the action level of 15 µg/l (parts per billion [ppb]) and will post all of the results on our website at </w:t>
      </w:r>
      <w:hyperlink r:id="rId8">
        <w:r w:rsidDel="00000000" w:rsidR="00000000" w:rsidRPr="00000000">
          <w:rPr>
            <w:rFonts w:ascii="Times New Roman" w:cs="Times New Roman" w:eastAsia="Times New Roman" w:hAnsi="Times New Roman"/>
            <w:color w:val="1155cc"/>
            <w:sz w:val="24"/>
            <w:szCs w:val="24"/>
            <w:u w:val="single"/>
            <w:rtl w:val="0"/>
          </w:rPr>
          <w:t xml:space="preserve">https://newarkeducators.org</w:t>
        </w:r>
      </w:hyperlink>
      <w:r w:rsidDel="00000000" w:rsidR="00000000" w:rsidRPr="00000000">
        <w:rPr>
          <w:rFonts w:ascii="Times New Roman" w:cs="Times New Roman" w:eastAsia="Times New Roman" w:hAnsi="Times New Roman"/>
          <w:sz w:val="24"/>
          <w:szCs w:val="24"/>
          <w:rtl w:val="0"/>
        </w:rPr>
        <w:t xml:space="preserve">.   The results will be used to assist in the prioritization of future water testing for lead in accordance with NECCS’s Lead Sampling Plan.</w:t>
      </w:r>
    </w:p>
    <w:p w:rsidR="00000000" w:rsidDel="00000000" w:rsidP="00000000" w:rsidRDefault="00000000" w:rsidRPr="00000000" w14:paraId="0000001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NECCS will also implement immediate remedial measures for any drinking water outlet with a result greater than the action level of 15 µg/l (ppb).  This will include turning off the outlet unless it is determined the location must remain on for non-drinking purposes.  In these cases, a “DO NOT DRINK – SAFE FOR HANDWASHING ONLY” sign will be posted.</w:t>
      </w:r>
    </w:p>
    <w:p w:rsidR="00000000" w:rsidDel="00000000" w:rsidP="00000000" w:rsidRDefault="00000000" w:rsidRPr="00000000" w14:paraId="000000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How Can I Learn More?</w:t>
      </w:r>
    </w:p>
    <w:p w:rsidR="00000000" w:rsidDel="00000000" w:rsidP="00000000" w:rsidRDefault="00000000" w:rsidRPr="00000000" w14:paraId="000000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information about water quality in our schools, please contact Patrice Usry at Newark Educators Community Charter School at 973-732-3848 ext 104.  For information about water quality and sampling for the lead at home, contact your local water supplier or refer to the Department of Environmental Protection’s website at </w:t>
      </w:r>
      <w:hyperlink r:id="rId9">
        <w:r w:rsidDel="00000000" w:rsidR="00000000" w:rsidRPr="00000000">
          <w:rPr>
            <w:rFonts w:ascii="Times New Roman" w:cs="Times New Roman" w:eastAsia="Times New Roman" w:hAnsi="Times New Roman"/>
            <w:color w:val="0000ff"/>
            <w:sz w:val="24"/>
            <w:szCs w:val="24"/>
            <w:u w:val="single"/>
            <w:rtl w:val="0"/>
          </w:rPr>
          <w:t xml:space="preserve">https://www.state.nj.us/dep/watersupply/schools.htm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 </w:t>
      </w:r>
      <w:r w:rsidDel="00000000" w:rsidR="00000000" w:rsidRPr="00000000">
        <w:rPr>
          <w:rFonts w:ascii="Times New Roman" w:cs="Times New Roman" w:eastAsia="Times New Roman" w:hAnsi="Times New Roman"/>
          <w:sz w:val="24"/>
          <w:szCs w:val="24"/>
          <w:rtl w:val="0"/>
        </w:rPr>
        <w:t xml:space="preserve">Patrice Usry </w:t>
      </w:r>
    </w:p>
    <w:p w:rsidR="00000000" w:rsidDel="00000000" w:rsidP="00000000" w:rsidRDefault="00000000" w:rsidRPr="00000000" w14:paraId="000000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Operations Manager</w:t>
      </w:r>
    </w:p>
    <w:p w:rsidR="00000000" w:rsidDel="00000000" w:rsidP="00000000" w:rsidRDefault="00000000" w:rsidRPr="00000000" w14:paraId="0000001E">
      <w:pPr>
        <w:rPr/>
      </w:pPr>
      <w:r w:rsidDel="00000000" w:rsidR="00000000" w:rsidRPr="00000000">
        <w:rPr>
          <w:rtl w:val="0"/>
        </w:rPr>
      </w:r>
    </w:p>
    <w:sectPr>
      <w:headerReference r:id="rId10" w:type="default"/>
      <w:headerReference r:id="rId11" w:type="first"/>
      <w:headerReference r:id="rId12" w:type="even"/>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widowControl w:val="0"/>
      <w:spacing w:after="0" w:line="240" w:lineRule="auto"/>
      <w:jc w:val="right"/>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5943600" cy="38100"/>
              <wp:effectExtent b="0" l="0" r="0" t="0"/>
              <wp:docPr id="3" name=""/>
              <a:graphic>
                <a:graphicData uri="http://schemas.microsoft.com/office/word/2010/wordprocessingShape">
                  <wps:wsp>
                    <wps:cNvCnPr/>
                    <wps:spPr>
                      <a:xfrm>
                        <a:off x="1802250" y="3780000"/>
                        <a:ext cx="7087500" cy="0"/>
                      </a:xfrm>
                      <a:prstGeom prst="straightConnector1">
                        <a:avLst/>
                      </a:prstGeom>
                      <a:noFill/>
                      <a:ln cap="flat" cmpd="sng" w="9525">
                        <a:solidFill>
                          <a:srgbClr val="B7B7B7"/>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38100"/>
              <wp:effectExtent b="0" l="0" r="0" t="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widowControl w:val="0"/>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jc w:val="left"/>
      <w:rPr>
        <w:rFonts w:ascii="Arial" w:cs="Arial" w:eastAsia="Arial" w:hAnsi="Arial"/>
      </w:rPr>
    </w:pPr>
    <w:r w:rsidDel="00000000" w:rsidR="00000000" w:rsidRPr="00000000">
      <w:rPr>
        <w:rFonts w:ascii="EB Garamond" w:cs="EB Garamond" w:eastAsia="EB Garamond" w:hAnsi="EB Garamond"/>
        <w:color w:val="999999"/>
        <w:rtl w:val="0"/>
      </w:rPr>
      <w:t xml:space="preserve">newarkeducators.org</w:t>
      <w:tab/>
      <w:tab/>
      <w:t xml:space="preserve">88-108 Shipman Street, Newark, NJ 07102</w:t>
      <w:tab/>
      <w:tab/>
      <w:t xml:space="preserve">973.732.3848</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after="0" w:line="240" w:lineRule="auto"/>
      <w:rPr>
        <w:rFonts w:ascii="Spectral" w:cs="Spectral" w:eastAsia="Spectral" w:hAnsi="Spectral"/>
        <w:b w:val="1"/>
        <w:sz w:val="48"/>
        <w:szCs w:val="48"/>
      </w:rPr>
    </w:pPr>
    <w:r w:rsidDel="00000000" w:rsidR="00000000" w:rsidRPr="00000000">
      <w:rPr>
        <w:rFonts w:ascii="Spectral" w:cs="Spectral" w:eastAsia="Spectral" w:hAnsi="Spectral"/>
        <w:b w:val="1"/>
        <w:sz w:val="48"/>
        <w:szCs w:val="48"/>
      </w:rPr>
      <w:drawing>
        <wp:inline distB="114300" distT="114300" distL="114300" distR="114300">
          <wp:extent cx="1436771" cy="80962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6771"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after="0" w:line="240" w:lineRule="auto"/>
      <w:jc w:val="right"/>
      <w:rPr>
        <w:rFonts w:ascii="Spectral" w:cs="Spectral" w:eastAsia="Spectral" w:hAnsi="Spectral"/>
        <w:b w:val="1"/>
        <w:sz w:val="48"/>
        <w:szCs w:val="48"/>
      </w:rPr>
    </w:pPr>
    <w:r w:rsidDel="00000000" w:rsidR="00000000" w:rsidRPr="00000000">
      <w:rPr>
        <w:rFonts w:ascii="Arial" w:cs="Arial" w:eastAsia="Arial" w:hAnsi="Arial"/>
      </w:rPr>
      <mc:AlternateContent>
        <mc:Choice Requires="wpg">
          <w:drawing>
            <wp:inline distB="114300" distT="114300" distL="114300" distR="114300">
              <wp:extent cx="5943600" cy="38100"/>
              <wp:effectExtent b="0" l="0" r="0" t="0"/>
              <wp:docPr id="4" name=""/>
              <a:graphic>
                <a:graphicData uri="http://schemas.microsoft.com/office/word/2010/wordprocessingShape">
                  <wps:wsp>
                    <wps:cNvCnPr/>
                    <wps:spPr>
                      <a:xfrm>
                        <a:off x="1802250" y="3780000"/>
                        <a:ext cx="7087500" cy="0"/>
                      </a:xfrm>
                      <a:prstGeom prst="straightConnector1">
                        <a:avLst/>
                      </a:prstGeom>
                      <a:noFill/>
                      <a:ln cap="flat" cmpd="sng" w="9525">
                        <a:solidFill>
                          <a:srgbClr val="B7B7B7"/>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38100"/>
              <wp:effectExtent b="0" l="0" r="0" t="0"/>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3" cy="5938193"/>
              <wp:effectExtent b="0" l="0" r="0" t="0"/>
              <wp:wrapNone/>
              <wp:docPr id="2" name=""/>
              <a:graphic>
                <a:graphicData uri="http://schemas.microsoft.com/office/word/2010/wordprocessingShape">
                  <wps:wsp>
                    <wps:cNvSpPr/>
                    <wps:cNvPr id="3" name="Shape 3"/>
                    <wps:spPr>
                      <a:xfrm rot="-2700000">
                        <a:off x="1895728" y="3040860"/>
                        <a:ext cx="6900544" cy="147828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 deliberative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3" cy="5938193"/>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38193" cy="593819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3" cy="5938193"/>
              <wp:effectExtent b="0" l="0" r="0" t="0"/>
              <wp:wrapNone/>
              <wp:docPr id="1" name=""/>
              <a:graphic>
                <a:graphicData uri="http://schemas.microsoft.com/office/word/2010/wordprocessingShape">
                  <wps:wsp>
                    <wps:cNvSpPr/>
                    <wps:cNvPr id="2" name="Shape 2"/>
                    <wps:spPr>
                      <a:xfrm rot="-2700000">
                        <a:off x="1895728" y="3040860"/>
                        <a:ext cx="6900544" cy="147828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 deliberative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3" cy="5938193"/>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38193" cy="5938193"/>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5146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lainText">
    <w:name w:val="Plain Text"/>
    <w:basedOn w:val="Normal"/>
    <w:link w:val="PlainTextChar"/>
    <w:uiPriority w:val="99"/>
    <w:semiHidden w:val="1"/>
    <w:unhideWhenUsed w:val="1"/>
    <w:rsid w:val="00951466"/>
    <w:pPr>
      <w:spacing w:after="0" w:line="240" w:lineRule="auto"/>
    </w:pPr>
    <w:rPr>
      <w:rFonts w:ascii="Consolas" w:cs="Consolas" w:hAnsi="Consolas"/>
      <w:sz w:val="21"/>
      <w:szCs w:val="21"/>
    </w:rPr>
  </w:style>
  <w:style w:type="character" w:styleId="PlainTextChar" w:customStyle="1">
    <w:name w:val="Plain Text Char"/>
    <w:basedOn w:val="DefaultParagraphFont"/>
    <w:link w:val="PlainText"/>
    <w:uiPriority w:val="99"/>
    <w:semiHidden w:val="1"/>
    <w:rsid w:val="00951466"/>
    <w:rPr>
      <w:rFonts w:ascii="Consolas" w:cs="Consolas" w:hAnsi="Consolas"/>
      <w:sz w:val="21"/>
      <w:szCs w:val="21"/>
    </w:rPr>
  </w:style>
  <w:style w:type="character" w:styleId="Hyperlink">
    <w:name w:val="Hyperlink"/>
    <w:basedOn w:val="DefaultParagraphFont"/>
    <w:uiPriority w:val="99"/>
    <w:unhideWhenUsed w:val="1"/>
    <w:rsid w:val="00951466"/>
    <w:rPr>
      <w:color w:val="0000ff" w:themeColor="hyperlink"/>
      <w:u w:val="single"/>
    </w:rPr>
  </w:style>
  <w:style w:type="paragraph" w:styleId="Header">
    <w:name w:val="header"/>
    <w:basedOn w:val="Normal"/>
    <w:link w:val="HeaderChar"/>
    <w:uiPriority w:val="99"/>
    <w:unhideWhenUsed w:val="1"/>
    <w:rsid w:val="00951466"/>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146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ate.nj.us/dep/watersupply/schools.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ewarkeducators.org" TargetMode="External"/><Relationship Id="rId8" Type="http://schemas.openxmlformats.org/officeDocument/2006/relationships/hyperlink" Target="https://newarkeducator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B0UfiVR+IHN/ayZU43VVErTTqQ==">AMUW2mUDAmkwO3vuvTOq8OgTtBpcFw3KCCHs0gGUOWQv25Ekfh/gaa+KyP7c1hzbuzA6uEdjY/3vmO3ruckwgcdOo82HiggKPSInz1c0tjSBoGSJlg7jzYUewEzcl7+SRhHWKdYQAy+d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2022-02-08T15:59:00Z</dcterms:created>
  <dc:creator>KPinero</dc:creator>
</cp:coreProperties>
</file>